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b/>
          <w:color w:val="333333"/>
          <w:sz w:val="28"/>
          <w:szCs w:val="28"/>
        </w:rPr>
      </w:pPr>
      <w:r w:rsidRPr="003C2DD5">
        <w:rPr>
          <w:rFonts w:ascii="Times New Roman" w:eastAsia="Times New Roman" w:hAnsi="Times New Roman" w:cs="Times New Roman"/>
          <w:b/>
          <w:color w:val="333333"/>
          <w:sz w:val="28"/>
          <w:szCs w:val="28"/>
        </w:rPr>
        <w:t>Mã thủ tục:</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b/>
          <w:color w:val="333333"/>
          <w:sz w:val="28"/>
          <w:szCs w:val="28"/>
        </w:rPr>
      </w:pPr>
      <w:r w:rsidRPr="003C2DD5">
        <w:rPr>
          <w:rFonts w:ascii="Times New Roman" w:eastAsia="Times New Roman" w:hAnsi="Times New Roman" w:cs="Times New Roman"/>
          <w:b/>
          <w:color w:val="333333"/>
          <w:sz w:val="28"/>
          <w:szCs w:val="28"/>
        </w:rPr>
        <w:t>1.000506.000.00.00.H55</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Số quyết định:</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4174/QĐ-UBND</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Tên thủ tục:</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Công nhận hộ nghèo, hộ cận nghèo phát sinh trong năm</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Cấp thực hiện:</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Cấp Xã</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Loại thủ tục:</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TTHC được luật giao cho địa phương quy định hoặc quy định chi tiết (TTHC đặc thù của địa phương)</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Lĩnh vực:</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Bảo trợ xã hội</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Trình tự thực hiện:</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Bước 1. Hộ gia đình có giấy đề nghị xét duyệt bổ sung hộ nghèo, hộ cận nghèo (theo Phụ lục số 1a ban hành kèm theo Thông tư số 14/2018/TT-BLĐTBXH ngày 26/9/2018 của Bộ Lao động - Thương binh và Xã hội), nộp trực tiếp hoặc gửi qua bưu điện đến Ủy ban nhân dân cấp xã tiếp nhận, xử lý;</w:t>
      </w:r>
      <w:r w:rsidRPr="003C2DD5">
        <w:rPr>
          <w:rFonts w:ascii="Times New Roman" w:eastAsia="Times New Roman" w:hAnsi="Times New Roman" w:cs="Times New Roman"/>
          <w:color w:val="333333"/>
          <w:sz w:val="28"/>
          <w:szCs w:val="28"/>
        </w:rPr>
        <w:br/>
        <w:t>Bước 2. Ủy ban nhân dân cấp xã chỉ đạo Ban giảm nghèo cấp xã lập danh sách các hộ gia đình có giấy đề nghị (theo Phụ lục số 2a ban hành kèm theo Thông tư số 17/2016/TT-BLĐTBXH ngày 26/8/2016 của Bộ Lao động - Thương binh và Xã hội) và tổ chức thẩm định theo mẫu Phiếu B (theo Phụ lục số 3b ban hành kèm theo Thông tư số 17/2016/TT-BLĐTBXH ngày 26/8/2016 của Bộ Lao động - Thương binh và Xã hội); báo cáo kết quả thẩm định và trình Chủ tịch Ủy ban nhân dân cấp xã quyết định công nhận danh sách hộ nghèo, hộ cận nghèo phát sinh; niêm yết công khai danh sách tại trụ sở Ủy ban nhân dân cấp xã;</w:t>
      </w:r>
      <w:r w:rsidRPr="003C2DD5">
        <w:rPr>
          <w:rFonts w:ascii="Times New Roman" w:eastAsia="Times New Roman" w:hAnsi="Times New Roman" w:cs="Times New Roman"/>
          <w:color w:val="333333"/>
          <w:sz w:val="28"/>
          <w:szCs w:val="28"/>
        </w:rPr>
        <w:br/>
        <w:t>Thời gian thẩm định, xét duyệt và ban hành Quyết định công nhận danh sách hộ nghèo, hộ cận nghèo phát sinh không quá 07 ngày làm việc kể từ khi tiếp nhận giấy đề nghị của hộ gia đình. Trường hợp không ban hành Quyết định công nhận thì cần nêu rõ lý do;</w:t>
      </w:r>
      <w:r w:rsidRPr="003C2DD5">
        <w:rPr>
          <w:rFonts w:ascii="Times New Roman" w:eastAsia="Times New Roman" w:hAnsi="Times New Roman" w:cs="Times New Roman"/>
          <w:color w:val="333333"/>
          <w:sz w:val="28"/>
          <w:szCs w:val="28"/>
        </w:rPr>
        <w:br/>
        <w:t>Hằng tháng, Ủy ban nhân dân cấp xã tổng hợp, báo cáo Ủy ban nhân dân cấp huyện số lượng hộ nghèo, hộ cận nghèo phát sinh trên địa bàn (nếu có) để Ủy ban nhân dân cấp huyện tổng hợp, báo cáo Ủy ban nhân dân cấp tỉnh;</w:t>
      </w:r>
      <w:r w:rsidRPr="003C2DD5">
        <w:rPr>
          <w:rFonts w:ascii="Times New Roman" w:eastAsia="Times New Roman" w:hAnsi="Times New Roman" w:cs="Times New Roman"/>
          <w:color w:val="333333"/>
          <w:sz w:val="28"/>
          <w:szCs w:val="28"/>
        </w:rPr>
        <w:br/>
        <w:t>Ủy ban nhân dân cấp tỉnh tổng hợp danh sách hộ nghèo, hộ cận nghèo phát sinh trong năm.</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Cách thức thực hiện:</w:t>
      </w:r>
    </w:p>
    <w:tbl>
      <w:tblPr>
        <w:tblW w:w="0" w:type="auto"/>
        <w:tblCellMar>
          <w:left w:w="0" w:type="dxa"/>
          <w:right w:w="0" w:type="dxa"/>
        </w:tblCellMar>
        <w:tblLook w:val="04A0"/>
      </w:tblPr>
      <w:tblGrid>
        <w:gridCol w:w="2201"/>
        <w:gridCol w:w="2697"/>
        <w:gridCol w:w="1730"/>
        <w:gridCol w:w="3120"/>
      </w:tblGrid>
      <w:tr w:rsidR="001C70C3" w:rsidRPr="003C2DD5" w:rsidTr="001C70C3">
        <w:trPr>
          <w:tblHeader/>
        </w:trPr>
        <w:tc>
          <w:tcPr>
            <w:tcW w:w="1348"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Hình thức nộp</w:t>
            </w:r>
          </w:p>
        </w:tc>
        <w:tc>
          <w:tcPr>
            <w:tcW w:w="1766"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Thời gian giải quyết</w:t>
            </w:r>
          </w:p>
        </w:tc>
        <w:tc>
          <w:tcPr>
            <w:tcW w:w="1730"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Phí, lệ phí</w:t>
            </w:r>
          </w:p>
        </w:tc>
        <w:tc>
          <w:tcPr>
            <w:tcW w:w="3120"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Mô tả</w:t>
            </w:r>
          </w:p>
        </w:tc>
      </w:tr>
      <w:tr w:rsidR="001C70C3" w:rsidRPr="003C2DD5" w:rsidTr="001C70C3">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Dịch vụ bưu chính</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07 ngày làm việc Ngày</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p>
        </w:tc>
      </w:tr>
      <w:tr w:rsidR="001C70C3" w:rsidRPr="003C2DD5" w:rsidTr="001C70C3">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Dịch vụ bưu chính</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07 ngày làm việc Ngày</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p>
        </w:tc>
      </w:tr>
    </w:tbl>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Thành phần hồ sơ:</w:t>
      </w:r>
    </w:p>
    <w:tbl>
      <w:tblPr>
        <w:tblW w:w="9619" w:type="dxa"/>
        <w:tblCellMar>
          <w:left w:w="0" w:type="dxa"/>
          <w:right w:w="0" w:type="dxa"/>
        </w:tblCellMar>
        <w:tblLook w:val="04A0"/>
      </w:tblPr>
      <w:tblGrid>
        <w:gridCol w:w="4567"/>
        <w:gridCol w:w="1173"/>
        <w:gridCol w:w="1019"/>
        <w:gridCol w:w="2860"/>
      </w:tblGrid>
      <w:tr w:rsidR="001C70C3" w:rsidRPr="003C2DD5" w:rsidTr="001C70C3">
        <w:trPr>
          <w:trHeight w:val="661"/>
          <w:tblHeader/>
        </w:trPr>
        <w:tc>
          <w:tcPr>
            <w:tcW w:w="4567"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lastRenderedPageBreak/>
              <w:t>Tên giấy tờ:</w:t>
            </w:r>
          </w:p>
        </w:tc>
        <w:tc>
          <w:tcPr>
            <w:tcW w:w="1173"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Bản chính:</w:t>
            </w:r>
          </w:p>
        </w:tc>
        <w:tc>
          <w:tcPr>
            <w:tcW w:w="1019"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Bản sao:</w:t>
            </w:r>
          </w:p>
        </w:tc>
        <w:tc>
          <w:tcPr>
            <w:tcW w:w="2860"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Mẫu đơn, tờ khai:</w:t>
            </w:r>
          </w:p>
        </w:tc>
      </w:tr>
      <w:tr w:rsidR="001C70C3" w:rsidRPr="003C2DD5" w:rsidTr="001C70C3">
        <w:trPr>
          <w:trHeight w:val="2257"/>
        </w:trPr>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01 bộ, gồm Giấy đề nghị xét duyệt bổ sung hộ nghèo, hộ cận nghèo (theo mẫu tại Phụ lục số 1a ban hành kèm theo Thông tư số 14/2018/TT-BLĐTBXH ngày 26/9/2018 của Bộ Lao động - Thương binh và Xã hội).</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0</w:t>
            </w:r>
          </w:p>
        </w:tc>
        <w:tc>
          <w:tcPr>
            <w:tcW w:w="0" w:type="auto"/>
            <w:shd w:val="clear" w:color="auto" w:fill="auto"/>
            <w:tcMar>
              <w:top w:w="125" w:type="dxa"/>
              <w:left w:w="125" w:type="dxa"/>
              <w:bottom w:w="125" w:type="dxa"/>
              <w:right w:w="125" w:type="dxa"/>
            </w:tcMar>
            <w:hideMark/>
          </w:tcPr>
          <w:p w:rsidR="001C70C3" w:rsidRPr="003C2DD5" w:rsidRDefault="005A2166" w:rsidP="003C2DD5">
            <w:pPr>
              <w:spacing w:before="0" w:after="0" w:line="240" w:lineRule="auto"/>
              <w:ind w:firstLine="0"/>
              <w:rPr>
                <w:rFonts w:ascii="Times New Roman" w:eastAsia="Times New Roman" w:hAnsi="Times New Roman" w:cs="Times New Roman"/>
                <w:sz w:val="28"/>
                <w:szCs w:val="28"/>
              </w:rPr>
            </w:pPr>
            <w:hyperlink r:id="rId4" w:history="1">
              <w:r w:rsidR="001C70C3" w:rsidRPr="003C2DD5">
                <w:rPr>
                  <w:rFonts w:ascii="Times New Roman" w:eastAsia="Times New Roman" w:hAnsi="Times New Roman" w:cs="Times New Roman"/>
                  <w:color w:val="333333"/>
                  <w:sz w:val="28"/>
                  <w:szCs w:val="28"/>
                  <w:u w:val="single"/>
                </w:rPr>
                <w:t>Phu luc 1a_TT14_2018.docx</w:t>
              </w:r>
            </w:hyperlink>
          </w:p>
        </w:tc>
      </w:tr>
    </w:tbl>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Đối tượng thực hiện:</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Công dân Việt Nam, Người Việt Nam định cư ở nước ngoài, Người nước ngoài,</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Cơ quan thực hiện:</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Ủy ban Nhân dân xã, phường, thị trấn.</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Cơ quan có thẩm quyền:</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Ủy ban Nhân dân xã, phường, thị trấn.</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Địa chỉ tiếp nhận HS:</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Bộ phận tiếp nhận và trả kết quả giải quyết TTHC của UBND cấp xã</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Cơ quan được ủy quyền:</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Không có thông tin</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Cơ quan phối hợp:</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Không có thông tin</w:t>
      </w:r>
    </w:p>
    <w:p w:rsidR="001C70C3" w:rsidRPr="003C2DD5" w:rsidRDefault="001C70C3" w:rsidP="003C2DD5">
      <w:pPr>
        <w:shd w:val="clear" w:color="auto" w:fill="FFFFFF"/>
        <w:spacing w:before="0" w:after="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Kết quả thực hiện:</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Quyết định công nhận danh sách hộ nghèo, hộ cận nghèo phát sinh.</w:t>
      </w:r>
    </w:p>
    <w:p w:rsidR="001C70C3" w:rsidRPr="003C2DD5" w:rsidRDefault="001C70C3" w:rsidP="003C2DD5">
      <w:pPr>
        <w:shd w:val="clear" w:color="auto" w:fill="FFFFFF"/>
        <w:spacing w:before="0" w:line="240" w:lineRule="auto"/>
        <w:ind w:firstLine="0"/>
        <w:rPr>
          <w:rFonts w:ascii="Times New Roman" w:eastAsia="Times New Roman" w:hAnsi="Times New Roman" w:cs="Times New Roman"/>
          <w:color w:val="333333"/>
          <w:sz w:val="28"/>
          <w:szCs w:val="28"/>
        </w:rPr>
      </w:pPr>
      <w:r w:rsidRPr="003C2DD5">
        <w:rPr>
          <w:rFonts w:ascii="Times New Roman" w:eastAsia="Times New Roman" w:hAnsi="Times New Roman" w:cs="Times New Roman"/>
          <w:color w:val="333333"/>
          <w:sz w:val="28"/>
          <w:szCs w:val="28"/>
        </w:rPr>
        <w:t>Căn cứ pháp lý:</w:t>
      </w:r>
    </w:p>
    <w:tbl>
      <w:tblPr>
        <w:tblW w:w="9469" w:type="dxa"/>
        <w:tblCellMar>
          <w:left w:w="0" w:type="dxa"/>
          <w:right w:w="0" w:type="dxa"/>
        </w:tblCellMar>
        <w:tblLook w:val="04A0"/>
      </w:tblPr>
      <w:tblGrid>
        <w:gridCol w:w="1807"/>
        <w:gridCol w:w="3694"/>
        <w:gridCol w:w="1680"/>
        <w:gridCol w:w="2288"/>
      </w:tblGrid>
      <w:tr w:rsidR="001C70C3" w:rsidRPr="003C2DD5" w:rsidTr="001C70C3">
        <w:trPr>
          <w:trHeight w:val="454"/>
          <w:tblHeader/>
        </w:trPr>
        <w:tc>
          <w:tcPr>
            <w:tcW w:w="1807"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Số ký hiệu</w:t>
            </w:r>
          </w:p>
        </w:tc>
        <w:tc>
          <w:tcPr>
            <w:tcW w:w="3694"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Trích yếu</w:t>
            </w:r>
          </w:p>
        </w:tc>
        <w:tc>
          <w:tcPr>
            <w:tcW w:w="1680"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Ngày ban hành</w:t>
            </w:r>
          </w:p>
        </w:tc>
        <w:tc>
          <w:tcPr>
            <w:tcW w:w="2288" w:type="dxa"/>
            <w:shd w:val="clear" w:color="auto" w:fill="2A6EBB"/>
            <w:noWrap/>
            <w:tcMar>
              <w:top w:w="125" w:type="dxa"/>
              <w:left w:w="125" w:type="dxa"/>
              <w:bottom w:w="125" w:type="dxa"/>
              <w:right w:w="125" w:type="dxa"/>
            </w:tcMar>
            <w:vAlign w:val="center"/>
            <w:hideMark/>
          </w:tcPr>
          <w:p w:rsidR="001C70C3" w:rsidRPr="003C2DD5" w:rsidRDefault="001C70C3" w:rsidP="003C2DD5">
            <w:pPr>
              <w:spacing w:before="0" w:after="0" w:line="240" w:lineRule="auto"/>
              <w:ind w:firstLine="0"/>
              <w:rPr>
                <w:rFonts w:ascii="Times New Roman" w:eastAsia="Times New Roman" w:hAnsi="Times New Roman" w:cs="Times New Roman"/>
                <w:color w:val="FFFFFF"/>
                <w:sz w:val="28"/>
                <w:szCs w:val="28"/>
              </w:rPr>
            </w:pPr>
            <w:r w:rsidRPr="003C2DD5">
              <w:rPr>
                <w:rFonts w:ascii="Times New Roman" w:eastAsia="Times New Roman" w:hAnsi="Times New Roman" w:cs="Times New Roman"/>
                <w:color w:val="FFFFFF"/>
                <w:sz w:val="28"/>
                <w:szCs w:val="28"/>
              </w:rPr>
              <w:t>Cơ quan ban hành</w:t>
            </w:r>
          </w:p>
        </w:tc>
      </w:tr>
      <w:tr w:rsidR="001C70C3" w:rsidRPr="003C2DD5" w:rsidTr="001C70C3">
        <w:trPr>
          <w:trHeight w:val="894"/>
        </w:trPr>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17/2016/TT-BLĐTBXH</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Hướng dẫn quy trình rà soát hộ nghèo, hộ cận nghèo hàng năm theo chuẩn nghèo tiếp cận đa chiều áp dụng cho giai đoạn 2016-2020</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2016-06-28</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Bộ Lao động - Thương binh và Xã hội</w:t>
            </w:r>
          </w:p>
        </w:tc>
      </w:tr>
      <w:tr w:rsidR="001C70C3" w:rsidRPr="003C2DD5" w:rsidTr="001C70C3">
        <w:trPr>
          <w:trHeight w:val="1774"/>
        </w:trPr>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14/2018/TT-BLĐTBXH</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2016-2020</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2018-09-26</w:t>
            </w:r>
          </w:p>
        </w:tc>
        <w:tc>
          <w:tcPr>
            <w:tcW w:w="0" w:type="auto"/>
            <w:shd w:val="clear" w:color="auto" w:fill="auto"/>
            <w:tcMar>
              <w:top w:w="125" w:type="dxa"/>
              <w:left w:w="125" w:type="dxa"/>
              <w:bottom w:w="125" w:type="dxa"/>
              <w:right w:w="125" w:type="dxa"/>
            </w:tcMar>
            <w:hideMark/>
          </w:tcPr>
          <w:p w:rsidR="001C70C3" w:rsidRPr="003C2DD5" w:rsidRDefault="001C70C3" w:rsidP="003C2DD5">
            <w:pPr>
              <w:spacing w:before="0" w:after="0" w:line="240" w:lineRule="auto"/>
              <w:ind w:firstLine="0"/>
              <w:rPr>
                <w:rFonts w:ascii="Times New Roman" w:eastAsia="Times New Roman" w:hAnsi="Times New Roman" w:cs="Times New Roman"/>
                <w:sz w:val="28"/>
                <w:szCs w:val="28"/>
              </w:rPr>
            </w:pPr>
            <w:r w:rsidRPr="003C2DD5">
              <w:rPr>
                <w:rFonts w:ascii="Times New Roman" w:eastAsia="Times New Roman" w:hAnsi="Times New Roman" w:cs="Times New Roman"/>
                <w:sz w:val="28"/>
                <w:szCs w:val="28"/>
              </w:rPr>
              <w:t>Bộ Lao động - Thương binh và Xã hội</w:t>
            </w:r>
          </w:p>
        </w:tc>
      </w:tr>
    </w:tbl>
    <w:p w:rsidR="001E4D99" w:rsidRPr="003C2DD5" w:rsidRDefault="001E4D99" w:rsidP="003C2DD5">
      <w:pPr>
        <w:rPr>
          <w:rFonts w:ascii="Times New Roman" w:hAnsi="Times New Roman" w:cs="Times New Roman"/>
        </w:rPr>
      </w:pPr>
    </w:p>
    <w:p w:rsidR="003C2DD5" w:rsidRPr="00272635" w:rsidRDefault="003C2DD5" w:rsidP="003C2DD5">
      <w:pPr>
        <w:shd w:val="clear" w:color="auto" w:fill="FFFFFF"/>
        <w:spacing w:before="0" w:after="0" w:line="195" w:lineRule="atLeast"/>
        <w:ind w:firstLine="0"/>
        <w:jc w:val="center"/>
        <w:rPr>
          <w:rFonts w:ascii="Times New Roman" w:eastAsia="Times New Roman" w:hAnsi="Times New Roman" w:cs="Times New Roman"/>
          <w:color w:val="000000"/>
          <w:sz w:val="28"/>
          <w:szCs w:val="28"/>
        </w:rPr>
      </w:pPr>
      <w:bookmarkStart w:id="0" w:name="chuong_pl_1"/>
      <w:r w:rsidRPr="00272635">
        <w:rPr>
          <w:rFonts w:ascii="Times New Roman" w:eastAsia="Times New Roman" w:hAnsi="Times New Roman" w:cs="Times New Roman"/>
          <w:b/>
          <w:bCs/>
          <w:color w:val="000000"/>
          <w:sz w:val="28"/>
          <w:szCs w:val="28"/>
        </w:rPr>
        <w:t>PHỤ LỤC SỐ 1A</w:t>
      </w:r>
      <w:bookmarkEnd w:id="0"/>
    </w:p>
    <w:p w:rsidR="003C2DD5" w:rsidRPr="00272635" w:rsidRDefault="005A2166" w:rsidP="003C2DD5">
      <w:pPr>
        <w:shd w:val="clear" w:color="auto" w:fill="FFFFFF"/>
        <w:spacing w:line="195" w:lineRule="atLeast"/>
        <w:ind w:firstLine="0"/>
        <w:jc w:val="center"/>
        <w:rPr>
          <w:rFonts w:ascii="Times New Roman" w:eastAsia="Times New Roman" w:hAnsi="Times New Roman" w:cs="Times New Roman"/>
          <w:b/>
          <w:bCs/>
          <w:color w:val="000000"/>
          <w:sz w:val="28"/>
          <w:szCs w:val="28"/>
        </w:rPr>
      </w:pPr>
      <w:r w:rsidRPr="00272635">
        <w:rPr>
          <w:rFonts w:ascii="Times New Roman" w:eastAsia="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1.65pt;margin-top:39.3pt;width:130.85pt;height:0;z-index:251658240" o:connectortype="straight"/>
        </w:pict>
      </w:r>
      <w:r w:rsidR="003C2DD5" w:rsidRPr="00272635">
        <w:rPr>
          <w:rFonts w:ascii="Times New Roman" w:eastAsia="Times New Roman" w:hAnsi="Times New Roman" w:cs="Times New Roman"/>
          <w:b/>
          <w:bCs/>
          <w:color w:val="000000"/>
          <w:sz w:val="28"/>
          <w:szCs w:val="28"/>
        </w:rPr>
        <w:t>CỘNG HÒA XÃ HỘI CHỦ NGHĨA VIỆT NAM</w:t>
      </w:r>
      <w:r w:rsidR="003C2DD5" w:rsidRPr="00272635">
        <w:rPr>
          <w:rFonts w:ascii="Times New Roman" w:eastAsia="Times New Roman" w:hAnsi="Times New Roman" w:cs="Times New Roman"/>
          <w:b/>
          <w:bCs/>
          <w:color w:val="000000"/>
          <w:sz w:val="28"/>
          <w:szCs w:val="28"/>
        </w:rPr>
        <w:br/>
        <w:t>Độc lập - Tự do - Hạnh phúc</w:t>
      </w:r>
      <w:r w:rsidR="003C2DD5" w:rsidRPr="00272635">
        <w:rPr>
          <w:rFonts w:ascii="Times New Roman" w:eastAsia="Times New Roman" w:hAnsi="Times New Roman" w:cs="Times New Roman"/>
          <w:b/>
          <w:bCs/>
          <w:color w:val="000000"/>
          <w:sz w:val="28"/>
          <w:szCs w:val="28"/>
        </w:rPr>
        <w:br/>
        <w:t xml:space="preserve"> </w:t>
      </w:r>
    </w:p>
    <w:p w:rsidR="003C2DD5" w:rsidRPr="00272635" w:rsidRDefault="003C2DD5" w:rsidP="003C2DD5">
      <w:pPr>
        <w:shd w:val="clear" w:color="auto" w:fill="FFFFFF"/>
        <w:spacing w:line="195" w:lineRule="atLeast"/>
        <w:ind w:firstLine="0"/>
        <w:jc w:val="center"/>
        <w:rPr>
          <w:rFonts w:ascii="Times New Roman" w:eastAsia="Times New Roman" w:hAnsi="Times New Roman" w:cs="Times New Roman"/>
          <w:color w:val="000000"/>
          <w:sz w:val="28"/>
          <w:szCs w:val="28"/>
        </w:rPr>
      </w:pPr>
    </w:p>
    <w:p w:rsidR="003C2DD5" w:rsidRPr="00272635" w:rsidRDefault="003C2DD5" w:rsidP="003C2DD5">
      <w:pPr>
        <w:shd w:val="clear" w:color="auto" w:fill="FFFFFF"/>
        <w:spacing w:before="0" w:after="0" w:line="195" w:lineRule="atLeast"/>
        <w:ind w:firstLine="0"/>
        <w:jc w:val="center"/>
        <w:rPr>
          <w:rFonts w:ascii="Times New Roman" w:eastAsia="Times New Roman" w:hAnsi="Times New Roman" w:cs="Times New Roman"/>
          <w:color w:val="000000"/>
          <w:sz w:val="28"/>
          <w:szCs w:val="28"/>
        </w:rPr>
      </w:pPr>
      <w:bookmarkStart w:id="1" w:name="chuong_pl_1_name"/>
      <w:r w:rsidRPr="00272635">
        <w:rPr>
          <w:rFonts w:ascii="Times New Roman" w:eastAsia="Times New Roman" w:hAnsi="Times New Roman" w:cs="Times New Roman"/>
          <w:b/>
          <w:bCs/>
          <w:color w:val="000000"/>
          <w:sz w:val="28"/>
          <w:szCs w:val="28"/>
        </w:rPr>
        <w:t>GIẤY ĐỀ NGHỊ XÉT DUYỆT BỔ SUNG HỘ NGHÈO, HỘ CẬN NGHÈO</w:t>
      </w:r>
      <w:bookmarkEnd w:id="1"/>
    </w:p>
    <w:p w:rsidR="003C2DD5" w:rsidRPr="00272635" w:rsidRDefault="003C2DD5" w:rsidP="003C2DD5">
      <w:pPr>
        <w:shd w:val="clear" w:color="auto" w:fill="FFFFFF"/>
        <w:spacing w:line="195" w:lineRule="atLeast"/>
        <w:ind w:firstLine="0"/>
        <w:jc w:val="center"/>
        <w:rPr>
          <w:rFonts w:ascii="Times New Roman" w:eastAsia="Times New Roman" w:hAnsi="Times New Roman" w:cs="Times New Roman"/>
          <w:color w:val="000000"/>
          <w:sz w:val="28"/>
          <w:szCs w:val="28"/>
        </w:rPr>
      </w:pPr>
      <w:r w:rsidRPr="00272635">
        <w:rPr>
          <w:rFonts w:ascii="Times New Roman" w:eastAsia="Times New Roman" w:hAnsi="Times New Roman" w:cs="Times New Roman"/>
          <w:b/>
          <w:bCs/>
          <w:color w:val="000000"/>
          <w:sz w:val="28"/>
          <w:szCs w:val="28"/>
        </w:rPr>
        <w:t>Kính gửi: Ủy ban nhân dân xã/phường/thị trấn </w:t>
      </w:r>
      <w:r w:rsidRPr="00272635">
        <w:rPr>
          <w:rFonts w:ascii="Times New Roman" w:eastAsia="Times New Roman" w:hAnsi="Times New Roman" w:cs="Times New Roman"/>
          <w:color w:val="000000"/>
          <w:sz w:val="28"/>
          <w:szCs w:val="28"/>
        </w:rPr>
        <w:t>…………………</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Họ và tên: ................................................................................. Giới tính: □ Nam, □ Nữ</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Số định danh cá nhân: ..................................................................................... (nếu có)</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Sinh ngày ………..tháng ……..năm …….,   Dân tộc: .....................................................</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Số CMTND/Thẻ CCCD: ……………………..Ngày cấp: …./…./20…</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Nơi cấp: …………………………….</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Nơi đăng ký hộ khẩu thường trú: .................................................................................</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Chỗ ở hiện tại: ............................................................................................................</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Thông tin các thành viên của hộ:</w:t>
      </w:r>
    </w:p>
    <w:tbl>
      <w:tblPr>
        <w:tblW w:w="5000" w:type="pct"/>
        <w:tblCellSpacing w:w="0" w:type="dxa"/>
        <w:shd w:val="clear" w:color="auto" w:fill="FFFFFF"/>
        <w:tblCellMar>
          <w:left w:w="0" w:type="dxa"/>
          <w:right w:w="0" w:type="dxa"/>
        </w:tblCellMar>
        <w:tblLook w:val="04A0"/>
      </w:tblPr>
      <w:tblGrid>
        <w:gridCol w:w="584"/>
        <w:gridCol w:w="2629"/>
        <w:gridCol w:w="973"/>
        <w:gridCol w:w="973"/>
        <w:gridCol w:w="1848"/>
        <w:gridCol w:w="2531"/>
      </w:tblGrid>
      <w:tr w:rsidR="003C2DD5" w:rsidRPr="00272635" w:rsidTr="003C2DD5">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Số TT</w:t>
            </w:r>
          </w:p>
        </w:tc>
        <w:tc>
          <w:tcPr>
            <w:tcW w:w="1350" w:type="pct"/>
            <w:vMerge w:val="restart"/>
            <w:tcBorders>
              <w:top w:val="single" w:sz="8" w:space="0" w:color="auto"/>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Họ và tên</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Năm sinh</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Quan hệ với chủ hộ</w:t>
            </w:r>
            <w:r w:rsidRPr="00272635">
              <w:rPr>
                <w:rFonts w:ascii="Times New Roman" w:eastAsia="Times New Roman" w:hAnsi="Times New Roman" w:cs="Times New Roman"/>
                <w:color w:val="000000"/>
                <w:sz w:val="28"/>
                <w:szCs w:val="28"/>
              </w:rPr>
              <w:br/>
            </w:r>
            <w:r w:rsidRPr="00272635">
              <w:rPr>
                <w:rFonts w:ascii="Times New Roman" w:eastAsia="Times New Roman" w:hAnsi="Times New Roman" w:cs="Times New Roman"/>
                <w:i/>
                <w:iCs/>
                <w:color w:val="000000"/>
                <w:sz w:val="28"/>
                <w:szCs w:val="28"/>
              </w:rPr>
              <w:t>(Vợ, chồng, bố, mẹ, con...)</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Nghề nghiệp</w:t>
            </w:r>
          </w:p>
        </w:tc>
      </w:tr>
      <w:tr w:rsidR="003C2DD5" w:rsidRPr="00272635" w:rsidTr="003C2DD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C2DD5" w:rsidRPr="00272635" w:rsidRDefault="003C2DD5" w:rsidP="003C2DD5">
            <w:pPr>
              <w:spacing w:before="0" w:after="0" w:line="240" w:lineRule="auto"/>
              <w:ind w:firstLine="0"/>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C2DD5" w:rsidRPr="00272635" w:rsidRDefault="003C2DD5" w:rsidP="003C2DD5">
            <w:pPr>
              <w:spacing w:before="0" w:after="0" w:line="240" w:lineRule="auto"/>
              <w:ind w:firstLine="0"/>
              <w:rPr>
                <w:rFonts w:ascii="Times New Roman" w:eastAsia="Times New Roman" w:hAnsi="Times New Roman" w:cs="Times New Roman"/>
                <w:color w:val="000000"/>
                <w:sz w:val="28"/>
                <w:szCs w:val="28"/>
              </w:rPr>
            </w:pPr>
          </w:p>
        </w:tc>
        <w:tc>
          <w:tcPr>
            <w:tcW w:w="5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Nam</w:t>
            </w:r>
          </w:p>
        </w:tc>
        <w:tc>
          <w:tcPr>
            <w:tcW w:w="4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C2DD5" w:rsidRPr="00272635" w:rsidRDefault="003C2DD5" w:rsidP="003C2DD5">
            <w:pPr>
              <w:spacing w:before="0" w:after="0" w:line="240" w:lineRule="auto"/>
              <w:ind w:firstLine="0"/>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C2DD5" w:rsidRPr="00272635" w:rsidRDefault="003C2DD5" w:rsidP="003C2DD5">
            <w:pPr>
              <w:spacing w:before="0" w:after="0" w:line="240" w:lineRule="auto"/>
              <w:ind w:firstLine="0"/>
              <w:rPr>
                <w:rFonts w:ascii="Times New Roman" w:eastAsia="Times New Roman" w:hAnsi="Times New Roman" w:cs="Times New Roman"/>
                <w:color w:val="000000"/>
                <w:sz w:val="28"/>
                <w:szCs w:val="28"/>
              </w:rPr>
            </w:pPr>
          </w:p>
        </w:tc>
      </w:tr>
      <w:tr w:rsidR="003C2DD5" w:rsidRPr="00272635" w:rsidTr="003C2DD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01</w:t>
            </w:r>
          </w:p>
        </w:tc>
        <w:tc>
          <w:tcPr>
            <w:tcW w:w="13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r>
      <w:tr w:rsidR="003C2DD5" w:rsidRPr="00272635" w:rsidTr="003C2DD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02</w:t>
            </w:r>
          </w:p>
        </w:tc>
        <w:tc>
          <w:tcPr>
            <w:tcW w:w="13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r>
      <w:tr w:rsidR="003C2DD5" w:rsidRPr="00272635" w:rsidTr="003C2DD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03</w:t>
            </w:r>
          </w:p>
        </w:tc>
        <w:tc>
          <w:tcPr>
            <w:tcW w:w="13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r>
      <w:tr w:rsidR="003C2DD5" w:rsidRPr="00272635" w:rsidTr="003C2DD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w:t>
            </w:r>
          </w:p>
        </w:tc>
        <w:tc>
          <w:tcPr>
            <w:tcW w:w="13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3C2DD5" w:rsidRPr="00272635" w:rsidRDefault="003C2DD5" w:rsidP="003C2DD5">
            <w:pPr>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c>
      </w:tr>
    </w:tbl>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Lý do đề nghị xét duyệt bổ sung hộ nghèo, hộ cận nghèo:.....................................................</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i/>
          <w:iCs/>
          <w:color w:val="000000"/>
          <w:sz w:val="28"/>
          <w:szCs w:val="28"/>
        </w:rPr>
        <w:t>(Trường hợp xét duyệt bổ sung hộ nghèo, hộ cận nghèo thường xuyên chỉ xem xét, thẩm định bổ sung đối với những hộ gia đình có đời sống khó khăn do các nguyên nhân sau:</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i/>
          <w:iCs/>
          <w:color w:val="000000"/>
          <w:sz w:val="28"/>
          <w:szCs w:val="28"/>
        </w:rPr>
        <w:t xml:space="preserve">+ Chịu hậu quả của các rủi ro, biến cố đột xuất trong năm, bao gồm: thiên tai (hạn hán, lũ lụt, bão, giông lốc, sóng thần); môi trường bị ô nhiễm nặng; tai nạn lao </w:t>
      </w:r>
      <w:r w:rsidRPr="00272635">
        <w:rPr>
          <w:rFonts w:ascii="Times New Roman" w:eastAsia="Times New Roman" w:hAnsi="Times New Roman" w:cs="Times New Roman"/>
          <w:i/>
          <w:iCs/>
          <w:color w:val="000000"/>
          <w:sz w:val="28"/>
          <w:szCs w:val="28"/>
        </w:rPr>
        <w:lastRenderedPageBreak/>
        <w:t>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i/>
          <w:iCs/>
          <w:color w:val="000000"/>
          <w:sz w:val="28"/>
          <w:szCs w:val="28"/>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3C2DD5" w:rsidRPr="00272635" w:rsidRDefault="003C2DD5" w:rsidP="003C2DD5">
      <w:pPr>
        <w:shd w:val="clear" w:color="auto" w:fill="FFFFFF"/>
        <w:spacing w:line="195" w:lineRule="atLeast"/>
        <w:ind w:firstLine="0"/>
        <w:rPr>
          <w:rFonts w:ascii="Times New Roman" w:eastAsia="Times New Roman" w:hAnsi="Times New Roman" w:cs="Times New Roman"/>
          <w:color w:val="000000"/>
          <w:sz w:val="28"/>
          <w:szCs w:val="28"/>
        </w:rPr>
      </w:pPr>
      <w:r w:rsidRPr="0027263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5178"/>
      </w:tblGrid>
      <w:tr w:rsidR="003C2DD5" w:rsidRPr="00272635" w:rsidTr="00272635">
        <w:trPr>
          <w:tblCellSpacing w:w="0" w:type="dxa"/>
        </w:trPr>
        <w:tc>
          <w:tcPr>
            <w:tcW w:w="4428" w:type="dxa"/>
            <w:shd w:val="clear" w:color="auto" w:fill="FFFFFF"/>
            <w:tcMar>
              <w:top w:w="0" w:type="dxa"/>
              <w:left w:w="108" w:type="dxa"/>
              <w:bottom w:w="0" w:type="dxa"/>
              <w:right w:w="108" w:type="dxa"/>
            </w:tcMar>
            <w:hideMark/>
          </w:tcPr>
          <w:p w:rsidR="003C2DD5" w:rsidRPr="00272635" w:rsidRDefault="003C2DD5" w:rsidP="00272635">
            <w:pPr>
              <w:spacing w:line="195" w:lineRule="atLeast"/>
              <w:ind w:firstLine="0"/>
              <w:jc w:val="center"/>
              <w:rPr>
                <w:rFonts w:ascii="Times New Roman" w:eastAsia="Times New Roman" w:hAnsi="Times New Roman" w:cs="Times New Roman"/>
                <w:color w:val="000000"/>
                <w:sz w:val="28"/>
                <w:szCs w:val="28"/>
              </w:rPr>
            </w:pPr>
          </w:p>
        </w:tc>
        <w:tc>
          <w:tcPr>
            <w:tcW w:w="5178" w:type="dxa"/>
            <w:shd w:val="clear" w:color="auto" w:fill="FFFFFF"/>
            <w:tcMar>
              <w:top w:w="0" w:type="dxa"/>
              <w:left w:w="108" w:type="dxa"/>
              <w:bottom w:w="0" w:type="dxa"/>
              <w:right w:w="108" w:type="dxa"/>
            </w:tcMar>
            <w:hideMark/>
          </w:tcPr>
          <w:p w:rsidR="003C2DD5" w:rsidRPr="00272635" w:rsidRDefault="003C2DD5" w:rsidP="00272635">
            <w:pPr>
              <w:spacing w:line="195" w:lineRule="atLeast"/>
              <w:ind w:firstLine="0"/>
              <w:jc w:val="center"/>
              <w:rPr>
                <w:rFonts w:ascii="Times New Roman" w:eastAsia="Times New Roman" w:hAnsi="Times New Roman" w:cs="Times New Roman"/>
                <w:color w:val="000000"/>
                <w:sz w:val="28"/>
                <w:szCs w:val="28"/>
              </w:rPr>
            </w:pPr>
            <w:r w:rsidRPr="00272635">
              <w:rPr>
                <w:rFonts w:ascii="Times New Roman" w:eastAsia="Times New Roman" w:hAnsi="Times New Roman" w:cs="Times New Roman"/>
                <w:i/>
                <w:iCs/>
                <w:color w:val="000000"/>
                <w:sz w:val="28"/>
                <w:szCs w:val="28"/>
              </w:rPr>
              <w:t>……….., ngày…….tháng……. năm 20....</w:t>
            </w:r>
            <w:r w:rsidRPr="00272635">
              <w:rPr>
                <w:rFonts w:ascii="Times New Roman" w:eastAsia="Times New Roman" w:hAnsi="Times New Roman" w:cs="Times New Roman"/>
                <w:i/>
                <w:iCs/>
                <w:color w:val="000000"/>
                <w:sz w:val="28"/>
                <w:szCs w:val="28"/>
              </w:rPr>
              <w:br/>
            </w:r>
            <w:r w:rsidRPr="00272635">
              <w:rPr>
                <w:rFonts w:ascii="Times New Roman" w:eastAsia="Times New Roman" w:hAnsi="Times New Roman" w:cs="Times New Roman"/>
                <w:b/>
                <w:bCs/>
                <w:color w:val="000000"/>
                <w:sz w:val="28"/>
                <w:szCs w:val="28"/>
              </w:rPr>
              <w:t>Người đề nghị</w:t>
            </w:r>
            <w:r w:rsidRPr="00272635">
              <w:rPr>
                <w:rFonts w:ascii="Times New Roman" w:eastAsia="Times New Roman" w:hAnsi="Times New Roman" w:cs="Times New Roman"/>
                <w:b/>
                <w:bCs/>
                <w:color w:val="000000"/>
                <w:sz w:val="28"/>
                <w:szCs w:val="28"/>
              </w:rPr>
              <w:br/>
            </w:r>
            <w:r w:rsidRPr="00272635">
              <w:rPr>
                <w:rFonts w:ascii="Times New Roman" w:eastAsia="Times New Roman" w:hAnsi="Times New Roman" w:cs="Times New Roman"/>
                <w:i/>
                <w:iCs/>
                <w:color w:val="000000"/>
                <w:sz w:val="28"/>
                <w:szCs w:val="28"/>
              </w:rPr>
              <w:t>(Ký, ghi rõ họ và tên)</w:t>
            </w:r>
          </w:p>
        </w:tc>
      </w:tr>
    </w:tbl>
    <w:p w:rsidR="003C2DD5" w:rsidRPr="003C2DD5" w:rsidRDefault="003C2DD5" w:rsidP="003C2DD5">
      <w:pPr>
        <w:rPr>
          <w:rFonts w:ascii="Times New Roman" w:hAnsi="Times New Roman" w:cs="Times New Roman"/>
        </w:rPr>
      </w:pPr>
    </w:p>
    <w:p w:rsidR="003C2DD5" w:rsidRPr="003C2DD5" w:rsidRDefault="003C2DD5" w:rsidP="003C2DD5">
      <w:pPr>
        <w:rPr>
          <w:rFonts w:ascii="Times New Roman" w:hAnsi="Times New Roman" w:cs="Times New Roman"/>
        </w:rPr>
      </w:pPr>
    </w:p>
    <w:p w:rsidR="003C2DD5" w:rsidRPr="003C2DD5" w:rsidRDefault="003C2DD5" w:rsidP="003C2DD5">
      <w:pPr>
        <w:rPr>
          <w:rFonts w:ascii="Times New Roman" w:hAnsi="Times New Roman" w:cs="Times New Roman"/>
        </w:rPr>
      </w:pPr>
    </w:p>
    <w:p w:rsidR="003C2DD5" w:rsidRPr="003C2DD5" w:rsidRDefault="003C2DD5" w:rsidP="003C2DD5">
      <w:pPr>
        <w:rPr>
          <w:rFonts w:ascii="Times New Roman" w:hAnsi="Times New Roman" w:cs="Times New Roman"/>
        </w:rPr>
      </w:pPr>
    </w:p>
    <w:sectPr w:rsidR="003C2DD5" w:rsidRPr="003C2DD5" w:rsidSect="003C2DD5">
      <w:pgSz w:w="11900" w:h="16840"/>
      <w:pgMar w:top="993" w:right="701" w:bottom="567" w:left="1701" w:header="658" w:footer="65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1C70C3"/>
    <w:rsid w:val="001C70C3"/>
    <w:rsid w:val="001E4D99"/>
    <w:rsid w:val="00272635"/>
    <w:rsid w:val="002C49FB"/>
    <w:rsid w:val="002F2CBE"/>
    <w:rsid w:val="003C2DD5"/>
    <w:rsid w:val="00440167"/>
    <w:rsid w:val="004D4963"/>
    <w:rsid w:val="00566B26"/>
    <w:rsid w:val="005A2166"/>
    <w:rsid w:val="00633CAF"/>
    <w:rsid w:val="006E420E"/>
    <w:rsid w:val="008074B0"/>
    <w:rsid w:val="00810718"/>
    <w:rsid w:val="00825255"/>
    <w:rsid w:val="008814F7"/>
    <w:rsid w:val="00890A0E"/>
    <w:rsid w:val="00B87166"/>
    <w:rsid w:val="00C30F42"/>
    <w:rsid w:val="00CD5F88"/>
    <w:rsid w:val="00D7538E"/>
    <w:rsid w:val="00DE6CF2"/>
    <w:rsid w:val="00F0326D"/>
    <w:rsid w:val="00F9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0C3"/>
    <w:rPr>
      <w:color w:val="0000FF"/>
      <w:u w:val="single"/>
    </w:rPr>
  </w:style>
  <w:style w:type="paragraph" w:styleId="NormalWeb">
    <w:name w:val="Normal (Web)"/>
    <w:basedOn w:val="Normal"/>
    <w:uiPriority w:val="99"/>
    <w:unhideWhenUsed/>
    <w:rsid w:val="003C2DD5"/>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5686620">
      <w:bodyDiv w:val="1"/>
      <w:marLeft w:val="0"/>
      <w:marRight w:val="0"/>
      <w:marTop w:val="0"/>
      <w:marBottom w:val="0"/>
      <w:divBdr>
        <w:top w:val="none" w:sz="0" w:space="0" w:color="auto"/>
        <w:left w:val="none" w:sz="0" w:space="0" w:color="auto"/>
        <w:bottom w:val="none" w:sz="0" w:space="0" w:color="auto"/>
        <w:right w:val="none" w:sz="0" w:space="0" w:color="auto"/>
      </w:divBdr>
    </w:div>
    <w:div w:id="117260032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9">
          <w:marLeft w:val="0"/>
          <w:marRight w:val="0"/>
          <w:marTop w:val="0"/>
          <w:marBottom w:val="250"/>
          <w:divBdr>
            <w:top w:val="none" w:sz="0" w:space="0" w:color="auto"/>
            <w:left w:val="none" w:sz="0" w:space="0" w:color="auto"/>
            <w:bottom w:val="none" w:sz="0" w:space="0" w:color="auto"/>
            <w:right w:val="none" w:sz="0" w:space="0" w:color="auto"/>
          </w:divBdr>
          <w:divsChild>
            <w:div w:id="122120726">
              <w:marLeft w:val="0"/>
              <w:marRight w:val="0"/>
              <w:marTop w:val="0"/>
              <w:marBottom w:val="0"/>
              <w:divBdr>
                <w:top w:val="none" w:sz="0" w:space="0" w:color="auto"/>
                <w:left w:val="none" w:sz="0" w:space="0" w:color="auto"/>
                <w:bottom w:val="none" w:sz="0" w:space="0" w:color="auto"/>
                <w:right w:val="none" w:sz="0" w:space="0" w:color="auto"/>
              </w:divBdr>
            </w:div>
            <w:div w:id="1966347517">
              <w:marLeft w:val="0"/>
              <w:marRight w:val="0"/>
              <w:marTop w:val="0"/>
              <w:marBottom w:val="0"/>
              <w:divBdr>
                <w:top w:val="none" w:sz="0" w:space="0" w:color="auto"/>
                <w:left w:val="none" w:sz="0" w:space="0" w:color="auto"/>
                <w:bottom w:val="none" w:sz="0" w:space="0" w:color="auto"/>
                <w:right w:val="none" w:sz="0" w:space="0" w:color="auto"/>
              </w:divBdr>
            </w:div>
          </w:divsChild>
        </w:div>
        <w:div w:id="67503212">
          <w:marLeft w:val="0"/>
          <w:marRight w:val="0"/>
          <w:marTop w:val="0"/>
          <w:marBottom w:val="250"/>
          <w:divBdr>
            <w:top w:val="none" w:sz="0" w:space="0" w:color="auto"/>
            <w:left w:val="none" w:sz="0" w:space="0" w:color="auto"/>
            <w:bottom w:val="none" w:sz="0" w:space="0" w:color="auto"/>
            <w:right w:val="none" w:sz="0" w:space="0" w:color="auto"/>
          </w:divBdr>
          <w:divsChild>
            <w:div w:id="1046443736">
              <w:marLeft w:val="0"/>
              <w:marRight w:val="0"/>
              <w:marTop w:val="0"/>
              <w:marBottom w:val="0"/>
              <w:divBdr>
                <w:top w:val="none" w:sz="0" w:space="0" w:color="auto"/>
                <w:left w:val="none" w:sz="0" w:space="0" w:color="auto"/>
                <w:bottom w:val="none" w:sz="0" w:space="0" w:color="auto"/>
                <w:right w:val="none" w:sz="0" w:space="0" w:color="auto"/>
              </w:divBdr>
            </w:div>
            <w:div w:id="1503929657">
              <w:marLeft w:val="0"/>
              <w:marRight w:val="0"/>
              <w:marTop w:val="0"/>
              <w:marBottom w:val="0"/>
              <w:divBdr>
                <w:top w:val="none" w:sz="0" w:space="0" w:color="auto"/>
                <w:left w:val="none" w:sz="0" w:space="0" w:color="auto"/>
                <w:bottom w:val="none" w:sz="0" w:space="0" w:color="auto"/>
                <w:right w:val="none" w:sz="0" w:space="0" w:color="auto"/>
              </w:divBdr>
            </w:div>
          </w:divsChild>
        </w:div>
        <w:div w:id="812525932">
          <w:marLeft w:val="0"/>
          <w:marRight w:val="0"/>
          <w:marTop w:val="0"/>
          <w:marBottom w:val="250"/>
          <w:divBdr>
            <w:top w:val="none" w:sz="0" w:space="0" w:color="auto"/>
            <w:left w:val="none" w:sz="0" w:space="0" w:color="auto"/>
            <w:bottom w:val="none" w:sz="0" w:space="0" w:color="auto"/>
            <w:right w:val="none" w:sz="0" w:space="0" w:color="auto"/>
          </w:divBdr>
          <w:divsChild>
            <w:div w:id="998575887">
              <w:marLeft w:val="0"/>
              <w:marRight w:val="0"/>
              <w:marTop w:val="0"/>
              <w:marBottom w:val="0"/>
              <w:divBdr>
                <w:top w:val="none" w:sz="0" w:space="0" w:color="auto"/>
                <w:left w:val="none" w:sz="0" w:space="0" w:color="auto"/>
                <w:bottom w:val="none" w:sz="0" w:space="0" w:color="auto"/>
                <w:right w:val="none" w:sz="0" w:space="0" w:color="auto"/>
              </w:divBdr>
            </w:div>
            <w:div w:id="960190004">
              <w:marLeft w:val="0"/>
              <w:marRight w:val="0"/>
              <w:marTop w:val="0"/>
              <w:marBottom w:val="0"/>
              <w:divBdr>
                <w:top w:val="none" w:sz="0" w:space="0" w:color="auto"/>
                <w:left w:val="none" w:sz="0" w:space="0" w:color="auto"/>
                <w:bottom w:val="none" w:sz="0" w:space="0" w:color="auto"/>
                <w:right w:val="none" w:sz="0" w:space="0" w:color="auto"/>
              </w:divBdr>
            </w:div>
          </w:divsChild>
        </w:div>
        <w:div w:id="1616864587">
          <w:marLeft w:val="0"/>
          <w:marRight w:val="0"/>
          <w:marTop w:val="0"/>
          <w:marBottom w:val="250"/>
          <w:divBdr>
            <w:top w:val="none" w:sz="0" w:space="0" w:color="auto"/>
            <w:left w:val="none" w:sz="0" w:space="0" w:color="auto"/>
            <w:bottom w:val="none" w:sz="0" w:space="0" w:color="auto"/>
            <w:right w:val="none" w:sz="0" w:space="0" w:color="auto"/>
          </w:divBdr>
          <w:divsChild>
            <w:div w:id="428237667">
              <w:marLeft w:val="0"/>
              <w:marRight w:val="0"/>
              <w:marTop w:val="0"/>
              <w:marBottom w:val="0"/>
              <w:divBdr>
                <w:top w:val="none" w:sz="0" w:space="0" w:color="auto"/>
                <w:left w:val="none" w:sz="0" w:space="0" w:color="auto"/>
                <w:bottom w:val="none" w:sz="0" w:space="0" w:color="auto"/>
                <w:right w:val="none" w:sz="0" w:space="0" w:color="auto"/>
              </w:divBdr>
            </w:div>
            <w:div w:id="1666860750">
              <w:marLeft w:val="0"/>
              <w:marRight w:val="0"/>
              <w:marTop w:val="0"/>
              <w:marBottom w:val="0"/>
              <w:divBdr>
                <w:top w:val="none" w:sz="0" w:space="0" w:color="auto"/>
                <w:left w:val="none" w:sz="0" w:space="0" w:color="auto"/>
                <w:bottom w:val="none" w:sz="0" w:space="0" w:color="auto"/>
                <w:right w:val="none" w:sz="0" w:space="0" w:color="auto"/>
              </w:divBdr>
            </w:div>
          </w:divsChild>
        </w:div>
        <w:div w:id="661545885">
          <w:marLeft w:val="0"/>
          <w:marRight w:val="0"/>
          <w:marTop w:val="0"/>
          <w:marBottom w:val="250"/>
          <w:divBdr>
            <w:top w:val="none" w:sz="0" w:space="0" w:color="auto"/>
            <w:left w:val="none" w:sz="0" w:space="0" w:color="auto"/>
            <w:bottom w:val="none" w:sz="0" w:space="0" w:color="auto"/>
            <w:right w:val="none" w:sz="0" w:space="0" w:color="auto"/>
          </w:divBdr>
          <w:divsChild>
            <w:div w:id="153029331">
              <w:marLeft w:val="0"/>
              <w:marRight w:val="0"/>
              <w:marTop w:val="0"/>
              <w:marBottom w:val="0"/>
              <w:divBdr>
                <w:top w:val="none" w:sz="0" w:space="0" w:color="auto"/>
                <w:left w:val="none" w:sz="0" w:space="0" w:color="auto"/>
                <w:bottom w:val="none" w:sz="0" w:space="0" w:color="auto"/>
                <w:right w:val="none" w:sz="0" w:space="0" w:color="auto"/>
              </w:divBdr>
            </w:div>
            <w:div w:id="1158613083">
              <w:marLeft w:val="0"/>
              <w:marRight w:val="0"/>
              <w:marTop w:val="0"/>
              <w:marBottom w:val="0"/>
              <w:divBdr>
                <w:top w:val="none" w:sz="0" w:space="0" w:color="auto"/>
                <w:left w:val="none" w:sz="0" w:space="0" w:color="auto"/>
                <w:bottom w:val="none" w:sz="0" w:space="0" w:color="auto"/>
                <w:right w:val="none" w:sz="0" w:space="0" w:color="auto"/>
              </w:divBdr>
            </w:div>
          </w:divsChild>
        </w:div>
        <w:div w:id="2057928238">
          <w:marLeft w:val="0"/>
          <w:marRight w:val="0"/>
          <w:marTop w:val="0"/>
          <w:marBottom w:val="250"/>
          <w:divBdr>
            <w:top w:val="none" w:sz="0" w:space="0" w:color="auto"/>
            <w:left w:val="none" w:sz="0" w:space="0" w:color="auto"/>
            <w:bottom w:val="none" w:sz="0" w:space="0" w:color="auto"/>
            <w:right w:val="none" w:sz="0" w:space="0" w:color="auto"/>
          </w:divBdr>
          <w:divsChild>
            <w:div w:id="800341460">
              <w:marLeft w:val="0"/>
              <w:marRight w:val="0"/>
              <w:marTop w:val="0"/>
              <w:marBottom w:val="0"/>
              <w:divBdr>
                <w:top w:val="none" w:sz="0" w:space="0" w:color="auto"/>
                <w:left w:val="none" w:sz="0" w:space="0" w:color="auto"/>
                <w:bottom w:val="none" w:sz="0" w:space="0" w:color="auto"/>
                <w:right w:val="none" w:sz="0" w:space="0" w:color="auto"/>
              </w:divBdr>
            </w:div>
            <w:div w:id="2117939744">
              <w:marLeft w:val="0"/>
              <w:marRight w:val="0"/>
              <w:marTop w:val="0"/>
              <w:marBottom w:val="0"/>
              <w:divBdr>
                <w:top w:val="none" w:sz="0" w:space="0" w:color="auto"/>
                <w:left w:val="none" w:sz="0" w:space="0" w:color="auto"/>
                <w:bottom w:val="none" w:sz="0" w:space="0" w:color="auto"/>
                <w:right w:val="none" w:sz="0" w:space="0" w:color="auto"/>
              </w:divBdr>
            </w:div>
          </w:divsChild>
        </w:div>
        <w:div w:id="1455178118">
          <w:marLeft w:val="0"/>
          <w:marRight w:val="0"/>
          <w:marTop w:val="0"/>
          <w:marBottom w:val="250"/>
          <w:divBdr>
            <w:top w:val="none" w:sz="0" w:space="0" w:color="auto"/>
            <w:left w:val="none" w:sz="0" w:space="0" w:color="auto"/>
            <w:bottom w:val="none" w:sz="0" w:space="0" w:color="auto"/>
            <w:right w:val="none" w:sz="0" w:space="0" w:color="auto"/>
          </w:divBdr>
          <w:divsChild>
            <w:div w:id="1521049711">
              <w:marLeft w:val="0"/>
              <w:marRight w:val="0"/>
              <w:marTop w:val="0"/>
              <w:marBottom w:val="0"/>
              <w:divBdr>
                <w:top w:val="none" w:sz="0" w:space="0" w:color="auto"/>
                <w:left w:val="none" w:sz="0" w:space="0" w:color="auto"/>
                <w:bottom w:val="none" w:sz="0" w:space="0" w:color="auto"/>
                <w:right w:val="none" w:sz="0" w:space="0" w:color="auto"/>
              </w:divBdr>
            </w:div>
            <w:div w:id="595330591">
              <w:marLeft w:val="0"/>
              <w:marRight w:val="0"/>
              <w:marTop w:val="0"/>
              <w:marBottom w:val="0"/>
              <w:divBdr>
                <w:top w:val="none" w:sz="0" w:space="0" w:color="auto"/>
                <w:left w:val="none" w:sz="0" w:space="0" w:color="auto"/>
                <w:bottom w:val="none" w:sz="0" w:space="0" w:color="auto"/>
                <w:right w:val="none" w:sz="0" w:space="0" w:color="auto"/>
              </w:divBdr>
            </w:div>
          </w:divsChild>
        </w:div>
        <w:div w:id="2040080698">
          <w:marLeft w:val="0"/>
          <w:marRight w:val="0"/>
          <w:marTop w:val="0"/>
          <w:marBottom w:val="250"/>
          <w:divBdr>
            <w:top w:val="none" w:sz="0" w:space="0" w:color="auto"/>
            <w:left w:val="none" w:sz="0" w:space="0" w:color="auto"/>
            <w:bottom w:val="none" w:sz="0" w:space="0" w:color="auto"/>
            <w:right w:val="none" w:sz="0" w:space="0" w:color="auto"/>
          </w:divBdr>
          <w:divsChild>
            <w:div w:id="1537085548">
              <w:marLeft w:val="0"/>
              <w:marRight w:val="0"/>
              <w:marTop w:val="0"/>
              <w:marBottom w:val="0"/>
              <w:divBdr>
                <w:top w:val="none" w:sz="0" w:space="0" w:color="auto"/>
                <w:left w:val="none" w:sz="0" w:space="0" w:color="auto"/>
                <w:bottom w:val="none" w:sz="0" w:space="0" w:color="auto"/>
                <w:right w:val="none" w:sz="0" w:space="0" w:color="auto"/>
              </w:divBdr>
            </w:div>
            <w:div w:id="366490030">
              <w:marLeft w:val="0"/>
              <w:marRight w:val="0"/>
              <w:marTop w:val="0"/>
              <w:marBottom w:val="0"/>
              <w:divBdr>
                <w:top w:val="none" w:sz="0" w:space="0" w:color="auto"/>
                <w:left w:val="none" w:sz="0" w:space="0" w:color="auto"/>
                <w:bottom w:val="none" w:sz="0" w:space="0" w:color="auto"/>
                <w:right w:val="none" w:sz="0" w:space="0" w:color="auto"/>
              </w:divBdr>
              <w:divsChild>
                <w:div w:id="2131243362">
                  <w:marLeft w:val="0"/>
                  <w:marRight w:val="0"/>
                  <w:marTop w:val="0"/>
                  <w:marBottom w:val="0"/>
                  <w:divBdr>
                    <w:top w:val="none" w:sz="0" w:space="0" w:color="auto"/>
                    <w:left w:val="none" w:sz="0" w:space="0" w:color="auto"/>
                    <w:bottom w:val="none" w:sz="0" w:space="0" w:color="auto"/>
                    <w:right w:val="none" w:sz="0" w:space="0" w:color="auto"/>
                  </w:divBdr>
                  <w:divsChild>
                    <w:div w:id="59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764">
          <w:marLeft w:val="0"/>
          <w:marRight w:val="0"/>
          <w:marTop w:val="0"/>
          <w:marBottom w:val="250"/>
          <w:divBdr>
            <w:top w:val="none" w:sz="0" w:space="0" w:color="auto"/>
            <w:left w:val="none" w:sz="0" w:space="0" w:color="auto"/>
            <w:bottom w:val="none" w:sz="0" w:space="0" w:color="auto"/>
            <w:right w:val="none" w:sz="0" w:space="0" w:color="auto"/>
          </w:divBdr>
          <w:divsChild>
            <w:div w:id="776145843">
              <w:marLeft w:val="0"/>
              <w:marRight w:val="0"/>
              <w:marTop w:val="0"/>
              <w:marBottom w:val="0"/>
              <w:divBdr>
                <w:top w:val="none" w:sz="0" w:space="0" w:color="auto"/>
                <w:left w:val="none" w:sz="0" w:space="0" w:color="auto"/>
                <w:bottom w:val="none" w:sz="0" w:space="0" w:color="auto"/>
                <w:right w:val="none" w:sz="0" w:space="0" w:color="auto"/>
              </w:divBdr>
            </w:div>
            <w:div w:id="1808543919">
              <w:marLeft w:val="0"/>
              <w:marRight w:val="0"/>
              <w:marTop w:val="0"/>
              <w:marBottom w:val="0"/>
              <w:divBdr>
                <w:top w:val="none" w:sz="0" w:space="0" w:color="auto"/>
                <w:left w:val="none" w:sz="0" w:space="0" w:color="auto"/>
                <w:bottom w:val="none" w:sz="0" w:space="0" w:color="auto"/>
                <w:right w:val="none" w:sz="0" w:space="0" w:color="auto"/>
              </w:divBdr>
              <w:divsChild>
                <w:div w:id="135026153">
                  <w:marLeft w:val="0"/>
                  <w:marRight w:val="0"/>
                  <w:marTop w:val="0"/>
                  <w:marBottom w:val="0"/>
                  <w:divBdr>
                    <w:top w:val="none" w:sz="0" w:space="0" w:color="auto"/>
                    <w:left w:val="none" w:sz="0" w:space="0" w:color="auto"/>
                    <w:bottom w:val="none" w:sz="0" w:space="0" w:color="auto"/>
                    <w:right w:val="none" w:sz="0" w:space="0" w:color="auto"/>
                  </w:divBdr>
                  <w:divsChild>
                    <w:div w:id="14232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3860">
          <w:marLeft w:val="0"/>
          <w:marRight w:val="0"/>
          <w:marTop w:val="0"/>
          <w:marBottom w:val="250"/>
          <w:divBdr>
            <w:top w:val="none" w:sz="0" w:space="0" w:color="auto"/>
            <w:left w:val="none" w:sz="0" w:space="0" w:color="auto"/>
            <w:bottom w:val="none" w:sz="0" w:space="0" w:color="auto"/>
            <w:right w:val="none" w:sz="0" w:space="0" w:color="auto"/>
          </w:divBdr>
          <w:divsChild>
            <w:div w:id="1136800069">
              <w:marLeft w:val="0"/>
              <w:marRight w:val="0"/>
              <w:marTop w:val="0"/>
              <w:marBottom w:val="0"/>
              <w:divBdr>
                <w:top w:val="none" w:sz="0" w:space="0" w:color="auto"/>
                <w:left w:val="none" w:sz="0" w:space="0" w:color="auto"/>
                <w:bottom w:val="none" w:sz="0" w:space="0" w:color="auto"/>
                <w:right w:val="none" w:sz="0" w:space="0" w:color="auto"/>
              </w:divBdr>
            </w:div>
            <w:div w:id="1054234429">
              <w:marLeft w:val="0"/>
              <w:marRight w:val="0"/>
              <w:marTop w:val="0"/>
              <w:marBottom w:val="0"/>
              <w:divBdr>
                <w:top w:val="none" w:sz="0" w:space="0" w:color="auto"/>
                <w:left w:val="none" w:sz="0" w:space="0" w:color="auto"/>
                <w:bottom w:val="none" w:sz="0" w:space="0" w:color="auto"/>
                <w:right w:val="none" w:sz="0" w:space="0" w:color="auto"/>
              </w:divBdr>
            </w:div>
          </w:divsChild>
        </w:div>
        <w:div w:id="277031826">
          <w:marLeft w:val="0"/>
          <w:marRight w:val="0"/>
          <w:marTop w:val="0"/>
          <w:marBottom w:val="250"/>
          <w:divBdr>
            <w:top w:val="none" w:sz="0" w:space="0" w:color="auto"/>
            <w:left w:val="none" w:sz="0" w:space="0" w:color="auto"/>
            <w:bottom w:val="none" w:sz="0" w:space="0" w:color="auto"/>
            <w:right w:val="none" w:sz="0" w:space="0" w:color="auto"/>
          </w:divBdr>
          <w:divsChild>
            <w:div w:id="1957061196">
              <w:marLeft w:val="0"/>
              <w:marRight w:val="0"/>
              <w:marTop w:val="0"/>
              <w:marBottom w:val="0"/>
              <w:divBdr>
                <w:top w:val="none" w:sz="0" w:space="0" w:color="auto"/>
                <w:left w:val="none" w:sz="0" w:space="0" w:color="auto"/>
                <w:bottom w:val="none" w:sz="0" w:space="0" w:color="auto"/>
                <w:right w:val="none" w:sz="0" w:space="0" w:color="auto"/>
              </w:divBdr>
            </w:div>
            <w:div w:id="606889781">
              <w:marLeft w:val="0"/>
              <w:marRight w:val="0"/>
              <w:marTop w:val="0"/>
              <w:marBottom w:val="0"/>
              <w:divBdr>
                <w:top w:val="none" w:sz="0" w:space="0" w:color="auto"/>
                <w:left w:val="none" w:sz="0" w:space="0" w:color="auto"/>
                <w:bottom w:val="none" w:sz="0" w:space="0" w:color="auto"/>
                <w:right w:val="none" w:sz="0" w:space="0" w:color="auto"/>
              </w:divBdr>
            </w:div>
          </w:divsChild>
        </w:div>
        <w:div w:id="1836147503">
          <w:marLeft w:val="0"/>
          <w:marRight w:val="0"/>
          <w:marTop w:val="0"/>
          <w:marBottom w:val="250"/>
          <w:divBdr>
            <w:top w:val="none" w:sz="0" w:space="0" w:color="auto"/>
            <w:left w:val="none" w:sz="0" w:space="0" w:color="auto"/>
            <w:bottom w:val="none" w:sz="0" w:space="0" w:color="auto"/>
            <w:right w:val="none" w:sz="0" w:space="0" w:color="auto"/>
          </w:divBdr>
          <w:divsChild>
            <w:div w:id="533999681">
              <w:marLeft w:val="0"/>
              <w:marRight w:val="0"/>
              <w:marTop w:val="0"/>
              <w:marBottom w:val="0"/>
              <w:divBdr>
                <w:top w:val="none" w:sz="0" w:space="0" w:color="auto"/>
                <w:left w:val="none" w:sz="0" w:space="0" w:color="auto"/>
                <w:bottom w:val="none" w:sz="0" w:space="0" w:color="auto"/>
                <w:right w:val="none" w:sz="0" w:space="0" w:color="auto"/>
              </w:divBdr>
            </w:div>
            <w:div w:id="1146509207">
              <w:marLeft w:val="0"/>
              <w:marRight w:val="0"/>
              <w:marTop w:val="0"/>
              <w:marBottom w:val="0"/>
              <w:divBdr>
                <w:top w:val="none" w:sz="0" w:space="0" w:color="auto"/>
                <w:left w:val="none" w:sz="0" w:space="0" w:color="auto"/>
                <w:bottom w:val="none" w:sz="0" w:space="0" w:color="auto"/>
                <w:right w:val="none" w:sz="0" w:space="0" w:color="auto"/>
              </w:divBdr>
            </w:div>
          </w:divsChild>
        </w:div>
        <w:div w:id="1735546233">
          <w:marLeft w:val="0"/>
          <w:marRight w:val="0"/>
          <w:marTop w:val="0"/>
          <w:marBottom w:val="250"/>
          <w:divBdr>
            <w:top w:val="none" w:sz="0" w:space="0" w:color="auto"/>
            <w:left w:val="none" w:sz="0" w:space="0" w:color="auto"/>
            <w:bottom w:val="none" w:sz="0" w:space="0" w:color="auto"/>
            <w:right w:val="none" w:sz="0" w:space="0" w:color="auto"/>
          </w:divBdr>
          <w:divsChild>
            <w:div w:id="786461976">
              <w:marLeft w:val="0"/>
              <w:marRight w:val="0"/>
              <w:marTop w:val="0"/>
              <w:marBottom w:val="0"/>
              <w:divBdr>
                <w:top w:val="none" w:sz="0" w:space="0" w:color="auto"/>
                <w:left w:val="none" w:sz="0" w:space="0" w:color="auto"/>
                <w:bottom w:val="none" w:sz="0" w:space="0" w:color="auto"/>
                <w:right w:val="none" w:sz="0" w:space="0" w:color="auto"/>
              </w:divBdr>
            </w:div>
            <w:div w:id="1110734599">
              <w:marLeft w:val="0"/>
              <w:marRight w:val="0"/>
              <w:marTop w:val="0"/>
              <w:marBottom w:val="0"/>
              <w:divBdr>
                <w:top w:val="none" w:sz="0" w:space="0" w:color="auto"/>
                <w:left w:val="none" w:sz="0" w:space="0" w:color="auto"/>
                <w:bottom w:val="none" w:sz="0" w:space="0" w:color="auto"/>
                <w:right w:val="none" w:sz="0" w:space="0" w:color="auto"/>
              </w:divBdr>
            </w:div>
          </w:divsChild>
        </w:div>
        <w:div w:id="2017686545">
          <w:marLeft w:val="0"/>
          <w:marRight w:val="0"/>
          <w:marTop w:val="0"/>
          <w:marBottom w:val="250"/>
          <w:divBdr>
            <w:top w:val="none" w:sz="0" w:space="0" w:color="auto"/>
            <w:left w:val="none" w:sz="0" w:space="0" w:color="auto"/>
            <w:bottom w:val="none" w:sz="0" w:space="0" w:color="auto"/>
            <w:right w:val="none" w:sz="0" w:space="0" w:color="auto"/>
          </w:divBdr>
          <w:divsChild>
            <w:div w:id="305163788">
              <w:marLeft w:val="0"/>
              <w:marRight w:val="0"/>
              <w:marTop w:val="0"/>
              <w:marBottom w:val="0"/>
              <w:divBdr>
                <w:top w:val="none" w:sz="0" w:space="0" w:color="auto"/>
                <w:left w:val="none" w:sz="0" w:space="0" w:color="auto"/>
                <w:bottom w:val="none" w:sz="0" w:space="0" w:color="auto"/>
                <w:right w:val="none" w:sz="0" w:space="0" w:color="auto"/>
              </w:divBdr>
            </w:div>
            <w:div w:id="1914466045">
              <w:marLeft w:val="0"/>
              <w:marRight w:val="0"/>
              <w:marTop w:val="0"/>
              <w:marBottom w:val="0"/>
              <w:divBdr>
                <w:top w:val="none" w:sz="0" w:space="0" w:color="auto"/>
                <w:left w:val="none" w:sz="0" w:space="0" w:color="auto"/>
                <w:bottom w:val="none" w:sz="0" w:space="0" w:color="auto"/>
                <w:right w:val="none" w:sz="0" w:space="0" w:color="auto"/>
              </w:divBdr>
            </w:div>
          </w:divsChild>
        </w:div>
        <w:div w:id="614563490">
          <w:marLeft w:val="0"/>
          <w:marRight w:val="0"/>
          <w:marTop w:val="0"/>
          <w:marBottom w:val="250"/>
          <w:divBdr>
            <w:top w:val="none" w:sz="0" w:space="0" w:color="auto"/>
            <w:left w:val="none" w:sz="0" w:space="0" w:color="auto"/>
            <w:bottom w:val="none" w:sz="0" w:space="0" w:color="auto"/>
            <w:right w:val="none" w:sz="0" w:space="0" w:color="auto"/>
          </w:divBdr>
          <w:divsChild>
            <w:div w:id="1465391188">
              <w:marLeft w:val="0"/>
              <w:marRight w:val="0"/>
              <w:marTop w:val="0"/>
              <w:marBottom w:val="0"/>
              <w:divBdr>
                <w:top w:val="none" w:sz="0" w:space="0" w:color="auto"/>
                <w:left w:val="none" w:sz="0" w:space="0" w:color="auto"/>
                <w:bottom w:val="none" w:sz="0" w:space="0" w:color="auto"/>
                <w:right w:val="none" w:sz="0" w:space="0" w:color="auto"/>
              </w:divBdr>
            </w:div>
            <w:div w:id="1650279726">
              <w:marLeft w:val="0"/>
              <w:marRight w:val="0"/>
              <w:marTop w:val="0"/>
              <w:marBottom w:val="0"/>
              <w:divBdr>
                <w:top w:val="none" w:sz="0" w:space="0" w:color="auto"/>
                <w:left w:val="none" w:sz="0" w:space="0" w:color="auto"/>
                <w:bottom w:val="none" w:sz="0" w:space="0" w:color="auto"/>
                <w:right w:val="none" w:sz="0" w:space="0" w:color="auto"/>
              </w:divBdr>
            </w:div>
          </w:divsChild>
        </w:div>
        <w:div w:id="366295543">
          <w:marLeft w:val="0"/>
          <w:marRight w:val="0"/>
          <w:marTop w:val="0"/>
          <w:marBottom w:val="250"/>
          <w:divBdr>
            <w:top w:val="none" w:sz="0" w:space="0" w:color="auto"/>
            <w:left w:val="none" w:sz="0" w:space="0" w:color="auto"/>
            <w:bottom w:val="none" w:sz="0" w:space="0" w:color="auto"/>
            <w:right w:val="none" w:sz="0" w:space="0" w:color="auto"/>
          </w:divBdr>
          <w:divsChild>
            <w:div w:id="963461493">
              <w:marLeft w:val="0"/>
              <w:marRight w:val="0"/>
              <w:marTop w:val="0"/>
              <w:marBottom w:val="0"/>
              <w:divBdr>
                <w:top w:val="none" w:sz="0" w:space="0" w:color="auto"/>
                <w:left w:val="none" w:sz="0" w:space="0" w:color="auto"/>
                <w:bottom w:val="none" w:sz="0" w:space="0" w:color="auto"/>
                <w:right w:val="none" w:sz="0" w:space="0" w:color="auto"/>
              </w:divBdr>
            </w:div>
            <w:div w:id="872154360">
              <w:marLeft w:val="0"/>
              <w:marRight w:val="0"/>
              <w:marTop w:val="0"/>
              <w:marBottom w:val="0"/>
              <w:divBdr>
                <w:top w:val="none" w:sz="0" w:space="0" w:color="auto"/>
                <w:left w:val="none" w:sz="0" w:space="0" w:color="auto"/>
                <w:bottom w:val="none" w:sz="0" w:space="0" w:color="auto"/>
                <w:right w:val="none" w:sz="0" w:space="0" w:color="auto"/>
              </w:divBdr>
            </w:div>
          </w:divsChild>
        </w:div>
        <w:div w:id="1972978458">
          <w:marLeft w:val="0"/>
          <w:marRight w:val="0"/>
          <w:marTop w:val="0"/>
          <w:marBottom w:val="250"/>
          <w:divBdr>
            <w:top w:val="none" w:sz="0" w:space="0" w:color="auto"/>
            <w:left w:val="none" w:sz="0" w:space="0" w:color="auto"/>
            <w:bottom w:val="none" w:sz="0" w:space="0" w:color="auto"/>
            <w:right w:val="none" w:sz="0" w:space="0" w:color="auto"/>
          </w:divBdr>
          <w:divsChild>
            <w:div w:id="1503157699">
              <w:marLeft w:val="0"/>
              <w:marRight w:val="0"/>
              <w:marTop w:val="0"/>
              <w:marBottom w:val="0"/>
              <w:divBdr>
                <w:top w:val="none" w:sz="0" w:space="0" w:color="auto"/>
                <w:left w:val="none" w:sz="0" w:space="0" w:color="auto"/>
                <w:bottom w:val="none" w:sz="0" w:space="0" w:color="auto"/>
                <w:right w:val="none" w:sz="0" w:space="0" w:color="auto"/>
              </w:divBdr>
            </w:div>
            <w:div w:id="1446578530">
              <w:marLeft w:val="0"/>
              <w:marRight w:val="0"/>
              <w:marTop w:val="0"/>
              <w:marBottom w:val="0"/>
              <w:divBdr>
                <w:top w:val="none" w:sz="0" w:space="0" w:color="auto"/>
                <w:left w:val="none" w:sz="0" w:space="0" w:color="auto"/>
                <w:bottom w:val="none" w:sz="0" w:space="0" w:color="auto"/>
                <w:right w:val="none" w:sz="0" w:space="0" w:color="auto"/>
              </w:divBdr>
              <w:divsChild>
                <w:div w:id="1122307218">
                  <w:marLeft w:val="0"/>
                  <w:marRight w:val="0"/>
                  <w:marTop w:val="0"/>
                  <w:marBottom w:val="0"/>
                  <w:divBdr>
                    <w:top w:val="none" w:sz="0" w:space="0" w:color="auto"/>
                    <w:left w:val="none" w:sz="0" w:space="0" w:color="auto"/>
                    <w:bottom w:val="none" w:sz="0" w:space="0" w:color="auto"/>
                    <w:right w:val="none" w:sz="0" w:space="0" w:color="auto"/>
                  </w:divBdr>
                  <w:divsChild>
                    <w:div w:id="951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dl.dichvucong.gov.vn/web/jsp/download_file.jsp?ma=3fdffec7f370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GH81</dc:creator>
  <cp:lastModifiedBy>GH81</cp:lastModifiedBy>
  <cp:revision>4</cp:revision>
  <cp:lastPrinted>2022-03-29T03:08:00Z</cp:lastPrinted>
  <dcterms:created xsi:type="dcterms:W3CDTF">2022-03-09T01:36:00Z</dcterms:created>
  <dcterms:modified xsi:type="dcterms:W3CDTF">2022-03-29T03:08:00Z</dcterms:modified>
</cp:coreProperties>
</file>